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BAD" w:rsidRPr="006A65FD" w:rsidRDefault="003F7BAD" w:rsidP="006A65FD">
      <w:pPr>
        <w:pStyle w:val="1"/>
        <w:shd w:val="clear" w:color="auto" w:fill="FFFFFF"/>
        <w:spacing w:before="0" w:beforeAutospacing="0" w:after="0" w:afterAutospacing="0"/>
        <w:jc w:val="center"/>
        <w:rPr>
          <w:sz w:val="24"/>
          <w:szCs w:val="24"/>
        </w:rPr>
      </w:pPr>
      <w:bookmarkStart w:id="0" w:name="_GoBack"/>
      <w:bookmarkEnd w:id="0"/>
      <w:r w:rsidRPr="006A65FD">
        <w:rPr>
          <w:sz w:val="24"/>
          <w:szCs w:val="24"/>
        </w:rPr>
        <w:t>Федеральный закон №120-ФЗ от24.06.1999г. Об основах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Принят Государственной Думой 21 мая 1999 года</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Одобрен Советом Федерации9 июня 1999 года (с изм. и доп., согл. Федеральных законов от 13.01.2001 N 1-ФЗ,</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от 07.07.2003 N 111-ФЗ, от 29.06.2004 N 58-ФЗ, от 22.08.2004 N 122-ФЗ (ред. 29.12.2004), от 01.12.2004 N 150-ФЗ, от 29.12.2004 N 199-ФЗ, от 22.04.2005 N 39-ФЗ,</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от 05.01.2006 N 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ОГЛАВЛЕНИЕ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Глава I. ОБЩИЕ ПОЛОЖЕНИЯ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 Основные понятия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 Основные задачи и принципы деятельности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 Законодательство Российской Федерации 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4. Органы   и   учреждения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5. Категории лиц, в отношении которых проводится индивидуальная профилактическая работа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6. Основания проведения индивидуальной профилактической работы</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7. Сроки проведения индивидуальной профилактической работы</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8. Права лиц, в отношении которых проводится индивидуальная профилактическая работа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8.1. Применение мер взыскания в учреждениях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9. Гарантии исполнения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Глава II. ОСНОВНЫЕ НАПРАВЛЕНИЯ ДЕЯТЕЛЬНОСТИ ОРГАНОВ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 УЧРЕЖДЕНИЙ СИСТЕМЫ ПРОФИЛАКТИКИ БЕЗНАДЗОРНОСТИ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11. Комиссии по делам несовершеннолетних и защите их прав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12. Органы управления социальной защитой населения и учреждения социального обслуживания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13. Специализированные учреждения для несовершеннолетних,  нуждающихся в социальной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14. Органы  управления образованием и  образовательные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15. Специальные учебно-воспитательные учреждения открытого и закрытого типа органов управления образованием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16. Органы опеки и попечительства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17. Органы по делам молодежи и учреждения органов по делам молодежи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18. Органы управления здравоохранением и учреждения здравоохранения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19. Органы службы занятости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20. Органы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21. Подразделения по делам несовершеннолетних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22. Центры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23. Подразделения криминальной милиции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25. Финансовое обеспечение органов и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Глава III. ПРОИЗВОДСТВО ПО МАТЕРИАЛАМ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lastRenderedPageBreak/>
        <w:t>О ПОМЕЩЕНИИ НЕСОВЕРШЕННОЛЕТНИХ, НЕ ПОДЛЕЖАЩИХ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УГОЛОВНОЙ ОТВЕТСТВЕННОСТИ, В СПЕЦИАЛЬНЫЕ</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29. Порядок направления копий постановления судьи и иных материалов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30. Порядок обжалования, опротестования постановления судьи и рассмотрения жалобы, протеста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 Органы и учреждения, исполняющие постановление судьи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Глава III.1. РАССМОТРЕНИЕ МАТЕРИАЛОВ О ПОМЕЩЕНИИ</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НЕСОВЕРШЕННОЛЕТНИХ В ЦЕНТРЫ ВРЕМЕННОГО СОДЕРЖАНИЯ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ДЛЯ НЕСОВЕРШЕННОЛЕТНИХ ПРАВОНАРУШИТЕЛЕЙ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31.2. Порядок и сроки рассмотрения материалов о помещении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центры  временного  содержания  для несовершеннолетних правонарушителей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31.3. Обжалование, опротестование и исполнение постановления судьи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Глава IV. ЗАКЛЮЧИТЕЛЬНЫЕ ПОЛОЖЕНИЯ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32. Порядок вступления в силу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33. Приведение нормативных правовых актов в соответствие с настоящим Федеральным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______________________________________________________________________________</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Глава I. ОБЩИЕ ПОЛОЖЕНИЯ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 Основные понятия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Для целей настоящего Федерального закона применяются следующие основные понятия: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несовершеннолетний — лицо, не достигшее возраста восемнадцати лет;</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(абзац введен Федеральным законом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беспризорный — безнадзорный, не имеющий места жительства и (или) места пребывания;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 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проституцией,   бродяжничеством  или попрошайничеством,  а  также  иные  действия,  нарушающие  права  и законные интересы других лиц;</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(абзац  введен Федеральным законом от 07.07.2003 N 111-ФЗ,  в  ред.</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Федерального закона от 22.04.2005 N 39-ФЗ)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lastRenderedPageBreak/>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w:t>
      </w:r>
      <w:r w:rsidRPr="006A65FD">
        <w:rPr>
          <w:color w:val="000000"/>
        </w:rPr>
        <w:softHyphen/>
        <w:t>педагогической реабилитации и (или) предупреждению совершения ими правонарушений и антиобщественных действий;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профилактика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(абзац введен Федеральным законом от 22.04.2005 N 39-ФЗ)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 Основные задачи и принципы деятельности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Основными задачами   деятельности   по профилактике безнадзорности и  правонарушений несовершеннолетних являются: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обеспечение защиты прав и законных интересов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социально-педагогическая реабилитация несовершеннолетних, находящихся в социально опасном положении;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выявление и пресечение случаев вовлечения несовершеннолетних в совершение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преступлений и антиобщественных действий.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 Законодательство Российской Федерации 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4.   Органы   и   учреждения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xml:space="preserve">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w:t>
      </w:r>
      <w:r w:rsidRPr="006A65FD">
        <w:rPr>
          <w:color w:val="000000"/>
        </w:rPr>
        <w:lastRenderedPageBreak/>
        <w:t>учреждения, осуществляющие отдельные функции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Участие в деятельности по профилактике безнадзорности и правонарушений несовершеннолетних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5. Категории лиц, в отношении которых проводится индивидуальная  профилактическая работа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безнадзорных или беспризорных;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занимающихся бродяжничеством или попрошайничеством;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w:t>
      </w:r>
      <w:r w:rsidRPr="006A65FD">
        <w:rPr>
          <w:color w:val="000000"/>
        </w:rPr>
        <w:softHyphen/>
        <w:t>воспитательных и других учреждениях для несовершеннолетних, нуждающихся в социальной помощи и (или)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22.04.2005 N 39-ФЗ)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совершивших правонарушение, повлекшее применение меры административного взыскания;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совершивших правонарушение до достижения возраста, с которого наступает административная ответственность;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(пп. 8 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9) обвиняемых или подозреваемых в совершении преступлений, в отношении которых избраны меры пресечения, не связанные с заключением под стражу;</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11) получивших отсрочку отбывания наказания или отсрочку исполнения приговора;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14) осужденных условно, осужденных к обязательным работам, исправительным работам или иным мерам наказания, не связанным с лишением свободы.</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6. Основания проведения индивидуальной профилактической работы</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lastRenderedPageBreak/>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приговор, определение или постановление суда;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7. Сроки проведения индивидуальной профилактической работы</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8. Права лиц, в отношении которых проводится индивидуальная профилактическая работа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(абзац введен Федеральным законом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гуманное, не унижающее человеческого достоинства обращение;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lastRenderedPageBreak/>
        <w:t>поддержание связи с семьей путем телефонных переговоров и свиданий без ограничения их количества;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получение посылок, бандеролей, передач, получение и отправление писем и телеграмм без ограничения их количества;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Правительством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(абзац введен Федеральным законом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8.1. Применение мер взыскания в учреждениях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(введена Федеральным законом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предупреждение;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выговор;</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строгий выговор.</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К несовершеннолетним, находящимся в специальных учебно</w:t>
      </w:r>
      <w:r w:rsidRPr="006A65FD">
        <w:rPr>
          <w:color w:val="000000"/>
        </w:rPr>
        <w:softHyphen/>
        <w:t>-воспитательных учреждениях открытого и закрытого типа органов управления образованием, могут также применяться следующие меры взыскания: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сообщение родителям или иным законным представителям;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по месту нахождения указанного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По отношению к несовершеннолетним не допускаются: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применение физического и психического насилия;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применение     мер     воздействия    без    учета     возраста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применение мер, носящих антипедагогический характер, унижающих человеческое достоинство;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уменьшение норм питания;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лишение прогулок.</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9. Гарантии исполнения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 прокуратуры — о нарушении прав и свобод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продукции,   пива  и  напитков,  изготавливаемых  на  его   основе, наркотических средств, психотропных или одурманивающих веществ;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22.04.2005 N 39-ФЗ)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детских  учреждений либо в связи с прекращением  по  неуважительным причинам занятий в образовательных учреждениях;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Информация, указанная в пункте 2 настоящей статьи, подлежит хранению и использованию в порядке, обеспечивающем ее конфиденциальность.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Глава II. ОСНОВНЫЕ НАПРАВЛЕНИЯ ДЕЯТЕЛЬНОСТИ ОРГАНОВ</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И УЧРЕЖДЕНИЙ СИСТЕМЫ ПРОФИЛАКТИКИ БЕЗНАДЗОРНОСТИ</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11. Комиссии по делам несовершеннолетних и защите их прав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Комиссии по делам несовершеннолетних и защите их прав в пределах своей компетенции обеспечивают:</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(пп. 2 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w:t>
      </w:r>
      <w:r w:rsidRPr="006A65FD">
        <w:rPr>
          <w:color w:val="000000"/>
        </w:rPr>
        <w:softHyphen/>
        <w:t>-воспитательных учреждениях закрытого типа, а также по иным вопросам, предусмотренным законодательством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рассмотрение представлений органа управления образовательного  учреждения об исключении  несовершеннолетних,  не получивших   основного  общего  образования,  из   образовательного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учреждения   и   по   другим  вопросам  их  обучения   в   случаях, предусмотренных Законом Российской Федерации «Об образовании»;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оказание помощи в трудовом и бытовом устройстве несовершеннолетних, освобожденных из учреждений уголовно-</w:t>
      </w:r>
      <w:r w:rsidRPr="006A65FD">
        <w:rPr>
          <w:color w:val="000000"/>
        </w:rPr>
        <w:softHyphen/>
        <w:t>исполнительной системы либо вернувшихся из специальных учебно</w:t>
      </w:r>
      <w:r w:rsidRPr="006A65FD">
        <w:rPr>
          <w:color w:val="000000"/>
        </w:rPr>
        <w:softHyphen/>
        <w:t>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применение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12. Органы управления социальной защитой населения и учреждения социального обслуживания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управления социальной защитой населения в пределах своей компетенции: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22.08.2004 N 122-ФЗ,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Должностные лица органов управления социальной защитой населения и учреждений социального обслуживания имеют право: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13. Специализированные учреждения для несовершеннолетних, нуждающихся в социальной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 </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оставшиеся без попечения родителей или иных законных представителей;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проживающие в семьях, находящихся в социально опасном положении;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заблудившиеся или подкинутые;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не имеющие места жительства, места пребывания и (или) средств к существованию;</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оказавшиеся в иной трудной жизненной ситуации и нуждающиеся в социальной помощи и (или)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Основаниями приема в специализированные учреждения для несовершеннолетних, нуждающихся в социальной реабилитации, являются: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личное обращение несовершеннолетнего;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постановление лица, производящего дознание, следователя, прокурора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принимают участие в выявлении и устранении причин и условий, способствующих безнадзорности и беспризорности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уведомляют родителей несовершеннолетних или иных их законных представителей о нахождении несовершеннолетних в указанных учреждениях;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вызывать представителей образовательных учреждений для детей</w:t>
      </w:r>
      <w:r w:rsidRPr="006A65FD">
        <w:rPr>
          <w:color w:val="000000"/>
        </w:rPr>
        <w:softHyphen/>
        <w:t>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Примерные положения о специализированных учреждениях для несовершеннолетних, нуждающихся в социальной реабилитации, утверждаются Правительством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14. Органы управления образованием и образовательные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управления образованием в пределах своей компетенции: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осуществляют меры по развитию сети специальных учебно</w:t>
      </w:r>
      <w:r w:rsidRPr="006A65FD">
        <w:rPr>
          <w:color w:val="000000"/>
        </w:rPr>
        <w:softHyphen/>
        <w:t>воспитательных учреждений открытого и закрытого типа органов управления образованием, образовательных учреждений для детей</w:t>
      </w:r>
      <w:r w:rsidRPr="006A65FD">
        <w:rPr>
          <w:color w:val="000000"/>
        </w:rPr>
        <w:softHyphen/>
        <w:t>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имеющим отклонения в развитии или поведении;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(пп. 2 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участвуют в организации летнего отдыха, досуга и занятости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оказывают социально-психологическую и педагогическую помощь несовершеннолетним, имеющим отклонения в развитии или поведении либо проблемы в обучении;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основного общего образования;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выявляют семьи, находящиеся в социально опасном положении, и оказывают им помощь в обучении и воспитании детей;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осуществляют меры по реализации программ и методик, направленных на формирование законопослушного поведения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индивидуальной профилактической работе с ними.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15. Специальные учебно-воспитательные учреждения открытого и закрытого типа органов управления образованием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К специальным учебно-воспитательным учреждениям открытого типа органов управления образованием относятся: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специальные общеобразовательные школы открытого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специальные профессиональные училища открытого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другие виды образовательных учреждений открытого типа для несовершеннолетних, нуждающихся в особых условиях воспитания.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Специальные учебно-воспитательные учреждения открытого типа в соответствии с уставами указанных учреждений или положениями о 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w:t>
      </w:r>
      <w:r w:rsidRPr="006A65FD">
        <w:rPr>
          <w:color w:val="000000"/>
        </w:rPr>
        <w:softHyphen/>
        <w:t>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22.08.2004 N 122-ФЗ,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осуществляют           защиту   прав   и   законных                          интересов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несовершеннолетних,   обеспечивают  их  медицинское   обслуживание,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получение   ими  начального  общего,  основного  общего,   среднего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(полного)              общего   образования,   начального   профессионального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образования  в  соответствии  с  государственными  образовательными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стандартами;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осуществляют функции, предусмотренные подпунктами 1, 4 и 5 пункта 2 статьи 14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К специальным учебно-воспитательным учреждениям закрытого типа органов управления образованием относятся: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специальные общеобразовательные школы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специальные профессиональные училища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специальные (коррекционные) образовательные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В специальные учебно-воспитательные учреждения закрытого типа в соответствии с Законом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осуждены за совершение преступления средней тяжести и освобождены судом от наказания в порядке, предусмотренном частью второй статьи 92 Уголовного кодекса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постановление судьи — в отношении лиц, указанных в подпунктах 1 и 2 пункта 4 настоящей статьи;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приговор суда — в отношении лиц, указанных в подпункте 3 пункта 4 настоящей статьи.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В специальные (коррекционные) образовательные учреждения закрытого типа помещаются несовершеннолетние, имеющие отклонения в развитии и (или)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Несовершеннолетний может быть направлен в специальное учебно</w:t>
      </w:r>
      <w:r w:rsidRPr="006A65FD">
        <w:rPr>
          <w:color w:val="000000"/>
        </w:rPr>
        <w:softHyphen/>
        <w:t>-воспитательное учреждение закрытого типа до достижения им  возраста восемнадцати лет, но не более чем на три года.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Досрочное   прекращение   пребывания   несовершеннолетнего в специальном  учебно-   воспитательном учреждении закрытого  типа  либо перевод   в  другое  специальное  учебно-воспитательное  учреждение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закрытого типа по основаниям, предусмотренным подпунктом  4  пункта 9 настоящей статьи, осуществляется по постановлению судьи по месту нахождения учреждения на основании совместного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22.08.2004 N 122-ФЗ,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завершения им общеобразовательной или профессиональной подготовки осуществляется по постановлению судьи по месту нахождения учреждения только на основании ходатайства несовершеннолетнего.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 7 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Правительством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22.08.2004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перевода несовершеннолетних в другие специальные учебно</w:t>
      </w:r>
      <w:r w:rsidRPr="006A65FD">
        <w:rPr>
          <w:color w:val="000000"/>
        </w:rPr>
        <w:softHyphen/>
        <w:t>-воспитательные учреждения закрытого типа в связи с их возрастом, состоянием здоровья, а также в целях создания наиболее благоприятных условий для их исправления и реабилитации;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прекращения           пребывания   несовершеннолетних   в                      указанном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учреждении до истечения установленного судом срока, если они  ввиду</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исправления  не  нуждаются  в  дальнейшем  применении   этой   меры</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воздействия  либо  если у них выявлены заболевания,  препятствующие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содержанию и обучению несовершеннолетних в специальных учебно</w:t>
      </w:r>
      <w:r w:rsidRPr="006A65FD">
        <w:rPr>
          <w:color w:val="000000"/>
        </w:rPr>
        <w:softHyphen/>
        <w:t>воспитательных учреждениях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продления срока пребывания несовершеннолетних в указанном учреждении в случае необходимости завершения их общеобразовательной или профессиональной подготовки;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и Уполномоченным по правам человека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w:t>
      </w:r>
      <w:r w:rsidRPr="006A65FD">
        <w:rPr>
          <w:color w:val="000000"/>
        </w:rPr>
        <w:softHyphen/>
        <w:t>воспитательным учреждением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(абзац введен Федеральным законом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 применении к несовершеннолетним мер физического сдерживания (физической силы) должностные лица специального учебно</w:t>
      </w:r>
      <w:r w:rsidRPr="006A65FD">
        <w:rPr>
          <w:color w:val="000000"/>
        </w:rPr>
        <w:softHyphen/>
        <w:t>воспитательного учреждения закрытого типа обязаны незамедлительно уведомить прокурора по месту нахождения указанного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12. Типовые положения о специальных учебно-воспитательных учреждениях открытого и закрытого типа утверждаются Правительством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 12 в ред. Федерального закона от 13.01.2001 N 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16. Органы опеки и попечительства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опеки и попечительства: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основного общего образования, а также на исключение таких лиц из любого образовательного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22.04.2005 N 39-ФЗ)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17. Органы по делам молодежи и учреждения органов по делам молодежи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по делам молодежи в пределах своей компетенции: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участвуют в разработке и реализации целевых программ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участвуют в организации отдыха, досуга и занятости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предоставляют социальные, правовые и иные услуги несовершеннолетним;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w:t>
      </w:r>
      <w:r w:rsidRPr="006A65FD">
        <w:rPr>
          <w:color w:val="000000"/>
        </w:rPr>
        <w:softHyphen/>
        <w:t>просветительных и иных мер;</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18. Органы управления здравоохранением и учреждения здравоохранения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управления здравоохранением в пределах своей компетенции организуют:</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развитие сети детских и подростковых учреждений, оказывающих наркологическую и психиатрическую помощь;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имеющим отклонения в поведении;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22.04.2005 N 39-ФЗ)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пункте 1 настоящей статьи.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19. Органы службы занятости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Должностные лица органов службы занятости пользуются правами, предусмотренными пунктом 3 статьи 12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20. Органы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21. Подразделения по делам несовершеннолетних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w:t>
      </w:r>
      <w:r w:rsidRPr="006A65FD">
        <w:rPr>
          <w:color w:val="000000"/>
        </w:rPr>
        <w:softHyphen/>
        <w:t>-территориальных образований, отделов (управлений) внутренних дел на транспорте: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проводят индивидуальную профилактическую работу в отношении: несовершеннолетних, указанных в подпунктах 4 — 14 пункта 1</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29.06.2004 N 58-ФЗ)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22. Центры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Центры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способствующие их совершению,   и   информируют об этом соответствующие  органы  внутренних дел и  другие  заинтересованные органы и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доставляют несовершеннолетних в специальные учебно</w:t>
      </w:r>
      <w:r w:rsidRPr="006A65FD">
        <w:rPr>
          <w:color w:val="000000"/>
        </w:rPr>
        <w:softHyphen/>
        <w:t>-воспитательные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направляемые по приговору суда или по постановлению судьи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самовольно ушедшие из специальных учебно-воспитательных учреждений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(пп.  5  введен Федеральным законом от 07.07.2003 N 111-ФЗ, в  ред.</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приговор суда или постановление судьи — в отношении несовершеннолетних, указанных в подпункте 1 пункта 2 настоящей статьи;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постановление судьи — в отношении несовершеннолетних, указанных в подпунктах 2 — 6 пункта 2 настоящей статьи.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(пп. 2 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 4 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уведомляет  прокурора по месту нахождения этого центра о  помещении в него лиц, указанных в пункте 2 настоящей статьи.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 5 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23. Подразделения криминальной милиции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Подразделения криминальной милиции органов внутренних дел в пределах своей компетенции: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Должностные лица подразделений криминальной милиции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Органы и учреждения культуры, досуга, спорта и туризма: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Уголовно-исполнительные инспекции участвуют в пределах своей компетенции в индивидуальной профилактической работе с несовершеннолетними, контроль за поведением которых осуществляется ими в соответствии с Уголовно-исполнительным кодексом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29.06.2004 N 58-ФЗ)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Правительством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 4 введен Федеральным законом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25. Финансовое обеспечение органов и учреждений системы профилактики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w:t>
      </w:r>
      <w:r w:rsidRPr="006A65FD">
        <w:rPr>
          <w:color w:val="000000"/>
        </w:rPr>
        <w:softHyphen/>
        <w:t>воспитательных и иных детских учреждений, осуществляет субъект Российской Федерации, на территории которого обнаружен несовершеннолетний.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Субвенции зачисляются   в   установленном   для   исполнения федерального   бюджета   порядке  на   счета   бюджетов   субъектов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Порядок расходования и учета средств на предоставление субвенций устанавливается Правительством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Средства на реализацию указанных полномочий носят целевой характер и не могут быть использованы на другие цели.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 3 в ред. Федерального закона от 29.12.2004 N 199-ФЗ)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Порядок осуществления и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 4 введен Федеральным законом от 22.08.2004 N 122-ФЗ)</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Глава III. ПРОИЗВОДСТВО ПО МАТЕРИАЛАМ</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О ПОМЕЩЕНИИ НЕСОВЕРШЕННОЛЕТНИХ, НЕ ПОДЛЕЖАЩИХ</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УГОЛОВНОЙ ОТВЕТСТВЕННОСТИ,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Законом Российской Федерации «Об образовании».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Для определения возможности помещения несовершеннолетних, не подлежащих уголовной ответственности, в специальные учебно</w:t>
      </w:r>
      <w:r w:rsidRPr="006A65FD">
        <w:rPr>
          <w:color w:val="000000"/>
        </w:rPr>
        <w:softHyphen/>
        <w:t>-воспитательные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необходимости обеспечения защиты жизни или здоровья несовершеннолетнего;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необходимости предупреждения повторного общественно опасного деяния;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отсутствия у несовершеннолетнего места жительства, места пребывания;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прекращенное уголовное дело в отношении несовершеннолетнего или материалы об отказе в его возбуждении;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характеристику с места учебы (работы) несовершеннолетнего;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акт обследования   семейно-бытовых условий жизни несовершеннолетнего;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07.07.2003 N 111-ФЗ,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По результатам рассмотрения материалов судья выносит постановление, которое подлежит оглашению в судебном заседании.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учебно-воспитательное  учреждение  закрытого  типа,  либо  выявлены причины, препятствующие его помещению в указанное учреждение;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исключен. — Федеральный закон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прекращении производства по материалам.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срок нахождения несовершеннолетних в центре временного содержания для несовершеннолетних правонарушителей органа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29. Порядок направления копий постановления судьи и иных материалов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30. Порядок обжалования, опротестования постановления судьи и рассмотрения жалобы, протеста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оставляет постановление судьи без изменения, а жалобу или протест прокурора без удовлетворения;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 Органы и учреждения, исполняющие постановление судьи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Исполнение постановления судьи обеспечивают:</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орган управления образованием — в части предоставления путевок для направления несовершеннолетних в специальные учебно-</w:t>
      </w:r>
      <w:r w:rsidRPr="006A65FD">
        <w:rPr>
          <w:color w:val="000000"/>
        </w:rPr>
        <w:softHyphen/>
        <w:t>воспитательные учреждения закрытого типа в течение 20 суток со дня получения запроса о выдаче путевки;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22.08.2004 N 122-ФЗ)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07.07.2003 N 111-ФЗ)</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Глава III.1. РАССМОТРЕНИЕ МАТЕРИАЛОВ О ПОМЕЩЕНИИ</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НЕСОВЕРШЕННОЛЕТНИХ В ЦЕНТРЫ ВРЕМЕННОГО СОДЕРЖАНИЯ</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ДЛЯ НЕСОВЕРШЕННОЛЕТНИХ ПРАВОНАРУШИТЕЛЕЙ</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ОРГАНОВ ВНУТРЕННИХ ДЕЛ</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(введена Федеральным законом от 07.07.2003 N 111-ФЗ)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Материалы должны  содержать: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либо факт самовольного ухода  из  специального учебно-воспитательного учреждения закрытого типа;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данные,  свидетельствующие о  необходимости  обеспечения защиты жизни или сохранения  здоровья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несовершеннолетнего  либо предупреждения совершения  им  повторного общественно опасного деяния.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Федеральных законов от 22.08.2004 N 122-ФЗ, от 01.12.2004</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N 150-ФЗ, от 05.01.2006 N 9-ФЗ)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По результатам рассмотрения материалов, указанных в пункте 2 настоящей статьи, судья выносит постановление:</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о помещении несовершеннолетнего в центр временного содержания для несовершеннолетних правонарушителей органа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(в ред. Федерального закона от 01.12.2004 N 150-ФЗ)</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31.3. Обжалование, опротестование и исполнение постановления судьи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Постановление судьи может быть обжаловано и опротестовано в порядке, предусмотренном статьей 30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Копия постановления судьи направляется для исполнения в орган внутренних дел.</w:t>
      </w:r>
    </w:p>
    <w:p w:rsidR="003F7BAD" w:rsidRPr="006A65FD" w:rsidRDefault="003F7BAD" w:rsidP="006A65FD">
      <w:pPr>
        <w:pStyle w:val="a3"/>
        <w:shd w:val="clear" w:color="auto" w:fill="FFFFFF"/>
        <w:spacing w:before="0" w:beforeAutospacing="0" w:after="0" w:afterAutospacing="0"/>
        <w:jc w:val="center"/>
        <w:rPr>
          <w:color w:val="000000"/>
        </w:rPr>
      </w:pPr>
      <w:r w:rsidRPr="006A65FD">
        <w:rPr>
          <w:color w:val="000000"/>
        </w:rPr>
        <w:t>Глава IV. ЗАКЛЮЧИТЕЛЬНЫЕ ПОЛОЖЕНИЯ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32. Порядок вступления в силу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Настоящий Федеральный закон вступает в силу со дня его официального опубликования.</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Признать утратившими силу со дня вступления в силу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3.  Признать не действующими на территории Российской Федерации со дня вступления в силу настоящего Федерального закона:</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Статья 33. Приведение нормативных правовых актов в соответствие с настоящим Федеральным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 Правительству Российской Федерации в трехмесячный срок: утвердить  нормативные правовые акты, предусмотренные настоящим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Федеральным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привести свои нормативные правовые акты в соответствие с настоящим Федеральным законом.</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Президент Российской Федерации</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Б.ЕЛЬЦИН Москва, Кремль</w:t>
      </w:r>
    </w:p>
    <w:p w:rsidR="003F7BAD" w:rsidRPr="006A65FD" w:rsidRDefault="003F7BAD" w:rsidP="006A65FD">
      <w:pPr>
        <w:pStyle w:val="a3"/>
        <w:shd w:val="clear" w:color="auto" w:fill="FFFFFF"/>
        <w:spacing w:before="0" w:beforeAutospacing="0" w:after="0" w:afterAutospacing="0"/>
        <w:rPr>
          <w:color w:val="000000"/>
        </w:rPr>
      </w:pPr>
      <w:r w:rsidRPr="006A65FD">
        <w:rPr>
          <w:color w:val="000000"/>
        </w:rPr>
        <w:t>24 июня 1999 года</w:t>
      </w:r>
    </w:p>
    <w:p w:rsidR="00841291" w:rsidRPr="003F7BAD" w:rsidRDefault="003F7BAD" w:rsidP="003F7BAD">
      <w:pPr>
        <w:pStyle w:val="a3"/>
        <w:shd w:val="clear" w:color="auto" w:fill="FFFFFF"/>
        <w:spacing w:before="210" w:beforeAutospacing="0" w:after="210" w:afterAutospacing="0"/>
        <w:rPr>
          <w:rFonts w:ascii="Arial" w:hAnsi="Arial" w:cs="Arial"/>
          <w:color w:val="000000"/>
          <w:sz w:val="20"/>
          <w:szCs w:val="20"/>
        </w:rPr>
      </w:pPr>
      <w:r>
        <w:t>N 120-ФЗ</w:t>
      </w:r>
    </w:p>
    <w:sectPr w:rsidR="00841291" w:rsidRPr="003F7BAD" w:rsidSect="006A65FD">
      <w:pgSz w:w="11906" w:h="16838"/>
      <w:pgMar w:top="540" w:right="424" w:bottom="5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AD"/>
    <w:rsid w:val="000067B9"/>
    <w:rsid w:val="0001731C"/>
    <w:rsid w:val="00093EE5"/>
    <w:rsid w:val="000D0D03"/>
    <w:rsid w:val="00117AED"/>
    <w:rsid w:val="00117EDC"/>
    <w:rsid w:val="00132033"/>
    <w:rsid w:val="00144C11"/>
    <w:rsid w:val="00145F6B"/>
    <w:rsid w:val="00180069"/>
    <w:rsid w:val="001837B2"/>
    <w:rsid w:val="001B5C57"/>
    <w:rsid w:val="001C35D4"/>
    <w:rsid w:val="001D01F9"/>
    <w:rsid w:val="001D39EA"/>
    <w:rsid w:val="001D4F92"/>
    <w:rsid w:val="001D5077"/>
    <w:rsid w:val="001F3B1A"/>
    <w:rsid w:val="001F7FC9"/>
    <w:rsid w:val="0026486D"/>
    <w:rsid w:val="0029793D"/>
    <w:rsid w:val="002D376C"/>
    <w:rsid w:val="002E2B10"/>
    <w:rsid w:val="00335DEC"/>
    <w:rsid w:val="00346B88"/>
    <w:rsid w:val="0037457B"/>
    <w:rsid w:val="003764A1"/>
    <w:rsid w:val="00395D4B"/>
    <w:rsid w:val="0039744C"/>
    <w:rsid w:val="003A3EF7"/>
    <w:rsid w:val="003A5798"/>
    <w:rsid w:val="003B6472"/>
    <w:rsid w:val="003B6819"/>
    <w:rsid w:val="003C155C"/>
    <w:rsid w:val="003E6266"/>
    <w:rsid w:val="003F7BAD"/>
    <w:rsid w:val="00416B6F"/>
    <w:rsid w:val="0043230E"/>
    <w:rsid w:val="00462D29"/>
    <w:rsid w:val="0046566E"/>
    <w:rsid w:val="004A3DF6"/>
    <w:rsid w:val="004A7657"/>
    <w:rsid w:val="00506E07"/>
    <w:rsid w:val="00522B4D"/>
    <w:rsid w:val="00533277"/>
    <w:rsid w:val="005369FF"/>
    <w:rsid w:val="005448F6"/>
    <w:rsid w:val="005603D2"/>
    <w:rsid w:val="00595A3F"/>
    <w:rsid w:val="00596634"/>
    <w:rsid w:val="00596EDB"/>
    <w:rsid w:val="0059793B"/>
    <w:rsid w:val="005B63A0"/>
    <w:rsid w:val="005C12A8"/>
    <w:rsid w:val="005C6C42"/>
    <w:rsid w:val="005D10A0"/>
    <w:rsid w:val="005D3847"/>
    <w:rsid w:val="005D7708"/>
    <w:rsid w:val="005F0C77"/>
    <w:rsid w:val="0060068D"/>
    <w:rsid w:val="00625528"/>
    <w:rsid w:val="00630D12"/>
    <w:rsid w:val="006319E2"/>
    <w:rsid w:val="00666730"/>
    <w:rsid w:val="0069139D"/>
    <w:rsid w:val="006933D0"/>
    <w:rsid w:val="006A1CE8"/>
    <w:rsid w:val="006A2E8D"/>
    <w:rsid w:val="006A65FD"/>
    <w:rsid w:val="006B0565"/>
    <w:rsid w:val="006D221E"/>
    <w:rsid w:val="006F182B"/>
    <w:rsid w:val="00707EE7"/>
    <w:rsid w:val="00712A84"/>
    <w:rsid w:val="00735D1F"/>
    <w:rsid w:val="00750F4F"/>
    <w:rsid w:val="00753A79"/>
    <w:rsid w:val="00785CFB"/>
    <w:rsid w:val="00796ABB"/>
    <w:rsid w:val="007D5EAB"/>
    <w:rsid w:val="007F57B9"/>
    <w:rsid w:val="008264EE"/>
    <w:rsid w:val="00841291"/>
    <w:rsid w:val="008427F6"/>
    <w:rsid w:val="00846F11"/>
    <w:rsid w:val="00847836"/>
    <w:rsid w:val="00857BB3"/>
    <w:rsid w:val="00863446"/>
    <w:rsid w:val="00895A9A"/>
    <w:rsid w:val="008C2D66"/>
    <w:rsid w:val="008E6D09"/>
    <w:rsid w:val="008F156B"/>
    <w:rsid w:val="009028D7"/>
    <w:rsid w:val="009060F8"/>
    <w:rsid w:val="00911C91"/>
    <w:rsid w:val="0092017F"/>
    <w:rsid w:val="00933894"/>
    <w:rsid w:val="00942B68"/>
    <w:rsid w:val="009506FD"/>
    <w:rsid w:val="00953CD0"/>
    <w:rsid w:val="00953D94"/>
    <w:rsid w:val="009540ED"/>
    <w:rsid w:val="00962ABA"/>
    <w:rsid w:val="00973C5D"/>
    <w:rsid w:val="00991CCB"/>
    <w:rsid w:val="009B69C7"/>
    <w:rsid w:val="009D0469"/>
    <w:rsid w:val="00A15993"/>
    <w:rsid w:val="00A2008F"/>
    <w:rsid w:val="00A27B86"/>
    <w:rsid w:val="00A738C9"/>
    <w:rsid w:val="00A748E5"/>
    <w:rsid w:val="00A75656"/>
    <w:rsid w:val="00AB3412"/>
    <w:rsid w:val="00AC140E"/>
    <w:rsid w:val="00AD5AA2"/>
    <w:rsid w:val="00AE2BF4"/>
    <w:rsid w:val="00AF66C0"/>
    <w:rsid w:val="00B51EC8"/>
    <w:rsid w:val="00B60CDE"/>
    <w:rsid w:val="00B70B25"/>
    <w:rsid w:val="00BA7825"/>
    <w:rsid w:val="00BC22B5"/>
    <w:rsid w:val="00C16389"/>
    <w:rsid w:val="00C36DF2"/>
    <w:rsid w:val="00C46118"/>
    <w:rsid w:val="00C752D9"/>
    <w:rsid w:val="00C90D5E"/>
    <w:rsid w:val="00CA2795"/>
    <w:rsid w:val="00CA3FFD"/>
    <w:rsid w:val="00CB2399"/>
    <w:rsid w:val="00CD6519"/>
    <w:rsid w:val="00D270FC"/>
    <w:rsid w:val="00D4052E"/>
    <w:rsid w:val="00D53136"/>
    <w:rsid w:val="00D65D5A"/>
    <w:rsid w:val="00D75FA5"/>
    <w:rsid w:val="00D86D31"/>
    <w:rsid w:val="00D9798D"/>
    <w:rsid w:val="00DC7517"/>
    <w:rsid w:val="00DE0FC2"/>
    <w:rsid w:val="00DF0FE9"/>
    <w:rsid w:val="00E161C4"/>
    <w:rsid w:val="00E226FB"/>
    <w:rsid w:val="00E256B2"/>
    <w:rsid w:val="00E40979"/>
    <w:rsid w:val="00E47458"/>
    <w:rsid w:val="00E535C3"/>
    <w:rsid w:val="00E704A5"/>
    <w:rsid w:val="00E95344"/>
    <w:rsid w:val="00E965E9"/>
    <w:rsid w:val="00EB3C32"/>
    <w:rsid w:val="00EB77B3"/>
    <w:rsid w:val="00EE746F"/>
    <w:rsid w:val="00EF4B54"/>
    <w:rsid w:val="00EF6CC6"/>
    <w:rsid w:val="00F150D7"/>
    <w:rsid w:val="00F225B8"/>
    <w:rsid w:val="00F46B62"/>
    <w:rsid w:val="00F97D08"/>
    <w:rsid w:val="00FC290F"/>
    <w:rsid w:val="00FD1547"/>
    <w:rsid w:val="00FD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Georgia" w:hAnsi="Georgia"/>
      <w:color w:val="000000"/>
      <w:sz w:val="18"/>
      <w:szCs w:val="18"/>
    </w:rPr>
  </w:style>
  <w:style w:type="paragraph" w:styleId="1">
    <w:name w:val="heading 1"/>
    <w:basedOn w:val="a"/>
    <w:qFormat/>
    <w:rsid w:val="003F7BAD"/>
    <w:pPr>
      <w:spacing w:before="100" w:beforeAutospacing="1" w:after="100" w:afterAutospacing="1"/>
      <w:outlineLvl w:val="0"/>
    </w:pPr>
    <w:rPr>
      <w:rFonts w:ascii="Times New Roman" w:hAnsi="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7BAD"/>
    <w:pPr>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Georgia" w:hAnsi="Georgia"/>
      <w:color w:val="000000"/>
      <w:sz w:val="18"/>
      <w:szCs w:val="18"/>
    </w:rPr>
  </w:style>
  <w:style w:type="paragraph" w:styleId="1">
    <w:name w:val="heading 1"/>
    <w:basedOn w:val="a"/>
    <w:qFormat/>
    <w:rsid w:val="003F7BAD"/>
    <w:pPr>
      <w:spacing w:before="100" w:beforeAutospacing="1" w:after="100" w:afterAutospacing="1"/>
      <w:outlineLvl w:val="0"/>
    </w:pPr>
    <w:rPr>
      <w:rFonts w:ascii="Times New Roman" w:hAnsi="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7BAD"/>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67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16469</Words>
  <Characters>93877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Федеральный закон №120-ФЗ от24</vt:lpstr>
    </vt:vector>
  </TitlesOfParts>
  <Company>MoBIL GROUP</Company>
  <LinksUpToDate>false</LinksUpToDate>
  <CharactersWithSpaces>110126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№120-ФЗ от24</dc:title>
  <dc:creator>Люба</dc:creator>
  <cp:lastModifiedBy>завуч</cp:lastModifiedBy>
  <cp:revision>2</cp:revision>
  <dcterms:created xsi:type="dcterms:W3CDTF">2015-05-08T11:11:00Z</dcterms:created>
  <dcterms:modified xsi:type="dcterms:W3CDTF">2015-05-08T11:11:00Z</dcterms:modified>
</cp:coreProperties>
</file>